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035" w:rsidRPr="00F11014" w:rsidRDefault="00F11014" w:rsidP="00F11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F11014">
        <w:rPr>
          <w:rFonts w:ascii="Times New Roman" w:hAnsi="Times New Roman" w:cs="Times New Roman"/>
          <w:sz w:val="28"/>
          <w:szCs w:val="28"/>
        </w:rPr>
        <w:t>Темы рефератов для 2 рубежного контроля</w:t>
      </w:r>
    </w:p>
    <w:p w:rsidR="00F11014" w:rsidRDefault="00F11014" w:rsidP="00F11014">
      <w:pPr>
        <w:pStyle w:val="a3"/>
        <w:ind w:firstLine="709"/>
        <w:jc w:val="both"/>
        <w:rPr>
          <w:bCs/>
          <w:iCs/>
          <w:sz w:val="28"/>
          <w:szCs w:val="28"/>
        </w:rPr>
      </w:pPr>
      <w:r w:rsidRPr="00F11014">
        <w:rPr>
          <w:sz w:val="28"/>
          <w:szCs w:val="28"/>
        </w:rPr>
        <w:t xml:space="preserve">1 </w:t>
      </w:r>
      <w:r w:rsidRPr="00F11014">
        <w:rPr>
          <w:bCs/>
          <w:iCs/>
          <w:sz w:val="28"/>
          <w:szCs w:val="28"/>
        </w:rPr>
        <w:t>Особенности двухкомпонентных и двухфазных течений</w:t>
      </w:r>
    </w:p>
    <w:p w:rsidR="00F11014" w:rsidRDefault="00F11014" w:rsidP="00F11014">
      <w:pPr>
        <w:pStyle w:val="a3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2 Режимы движения жидкости</w:t>
      </w:r>
    </w:p>
    <w:p w:rsidR="00F11014" w:rsidRPr="00F11014" w:rsidRDefault="00F11014" w:rsidP="00F11014">
      <w:pPr>
        <w:pStyle w:val="a3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3 Теорема Бернулли</w:t>
      </w:r>
    </w:p>
    <w:p w:rsidR="00F11014" w:rsidRPr="00F11014" w:rsidRDefault="00F11014" w:rsidP="00F1101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11014" w:rsidRPr="00F11014" w:rsidSect="00EC7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1014"/>
    <w:rsid w:val="00EC7035"/>
    <w:rsid w:val="00F11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0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2016-09-27T17:33:00Z</dcterms:created>
  <dcterms:modified xsi:type="dcterms:W3CDTF">2016-09-27T17:35:00Z</dcterms:modified>
</cp:coreProperties>
</file>